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C1" w14:textId="77777777" w:rsidR="000C56AF" w:rsidRPr="00B963C6" w:rsidRDefault="000C56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27BC12" w14:textId="0657AF32" w:rsidR="005A6338" w:rsidRPr="005A6338" w:rsidRDefault="005A6338" w:rsidP="005A63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3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Главный капитал компании — это человек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на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</w:rPr>
        <w:t>HR EXPO PRO ЛЮДЕЙ отметили лучшие практики в работе с персоналом</w:t>
      </w:r>
    </w:p>
    <w:p w14:paraId="6166F0F4" w14:textId="77777777" w:rsidR="005A6338" w:rsidRPr="005A6338" w:rsidRDefault="005A6338" w:rsidP="005A63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36A891" w14:textId="6D67F818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В Цифровом Деловом Пространстве завершилась выставка-конференция HR EXPO PRO ЛЮДЕЙ 2024. За два дня мероприятие объединило порядка 5 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</w:rPr>
        <w:t>тыс</w:t>
      </w:r>
      <w:r w:rsidR="00B963C6">
        <w:rPr>
          <w:rFonts w:ascii="Times New Roman" w:eastAsia="Times New Roman" w:hAnsi="Times New Roman" w:cs="Times New Roman"/>
          <w:sz w:val="24"/>
          <w:szCs w:val="24"/>
          <w:lang w:val="ru-RU"/>
        </w:rPr>
        <w:t>яч</w:t>
      </w:r>
      <w:proofErr w:type="spellEnd"/>
      <w:r w:rsidR="00B96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топ-менеджеров и HR-специалистов. Вместе с руководителями крупнейших российских компаний и госкорпораций участники обсудили 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</w:rPr>
        <w:t>человекоцентричность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 в бизнесе и тренды в работе с персоналом. </w:t>
      </w:r>
    </w:p>
    <w:p w14:paraId="5CED9A0A" w14:textId="77777777" w:rsidR="005A6338" w:rsidRPr="005A6338" w:rsidRDefault="005A6338" w:rsidP="005A63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B69E5" w14:textId="133CD0A1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HR EXPO PRO ЛЮДЕЙ подошло к концу, и за два дня мы объединили более 5 </w:t>
      </w:r>
      <w:proofErr w:type="spellStart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тыс</w:t>
      </w:r>
      <w:r w:rsidR="00B963C6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яч</w:t>
      </w:r>
      <w:proofErr w:type="spellEnd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онлайн и офлайн участников. Мы благодарны каждому из более чем 120 спикеров, которые работали по 6 разными темам, но в центр своего внимания ставили человека, его потенциал, счастье, эффективность. В следующем году выставке-конференции будет уже 25 лет, и мы планируем выйти за рамки России, таким образом объединив экспертность с дружественными нам странами на нашей площадке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- подчеркнул управляющий партнер HR EXPO PRO и 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Эврико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заведующий лабораторией исследований лидерских практик и 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клиентоцентричности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НИУ ВШЭ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Владимир Соловьев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C5A3E1F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D0E137E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</w:rPr>
        <w:t>Одним из главных мероприятий выставки-конференции стала панельная дискуссия 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кадровый голод влияет на экономику России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>», на которой эксперты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обсудили стратегии эффективных взаимоотношений с сотрудниками и развитие рынка труда. Примеры создания рабочих мест на глобальном рынке привела заместитель генерального директора по персоналу Госкорпорации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Росатом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Татьяна Терентьева.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словам спикера,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Росатом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» создает новое качество жизни в странах-партнерах, развивает инфраструктуру, промышленность, образование, научную деятельность, культуру и сферу обслуживания регионов присутствия. 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Благодаря проектам госкорпорации рядом АЭС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Руппур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Бангладеше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АЭС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Аккую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Турции удалось создать десятки тысяч рабочих мест.</w:t>
      </w:r>
    </w:p>
    <w:p w14:paraId="700E6F49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D02B4B" w14:textId="5C40F1F1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Когда мы приходим в любую страну, мы меняем жизнь людей к лучшему. Это именно то, как мы привлекаем сотрудников, в том числе, молодые кадры. Потому что мы всегда говорим: “вы можете прийти к нам работать, прожить несколько профессиональных жизней. Мы создаём рабочие места на сто лет вперёд, формируя технологический уклад и давая возможность развиваться нескольким поколениям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», - объяснила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заместитель гендиректора по персоналу «Росатома»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Татьяна Терентьева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119CC1D" w14:textId="77777777" w:rsidR="005A6338" w:rsidRPr="005A6338" w:rsidRDefault="005A6338" w:rsidP="005A633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5B855B9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</w:rPr>
        <w:t>Принцип человекоцентричности актуален не только среди госорганизаций, но для бизнеса. По мнению руководителей крупных компаний, в будущем тенденция ориентира на персонал станет одним из основных капиталов компаний.</w:t>
      </w:r>
    </w:p>
    <w:p w14:paraId="0BBD3DF4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5FE5F67" w14:textId="77777777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За более чем 30 лет работы нашей корпорации мы научились выводить команды и целые компании на уровень технологических лидеров в таких сферах, как 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 xml:space="preserve">микроэлектроника, водородная энергетика и электрические суда. Ключевым моментом является создание необходимых условий и реальной инфраструктуры. Технологии представляют собой </w:t>
      </w:r>
      <w:proofErr w:type="gramStart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динамично развивающийся</w:t>
      </w:r>
      <w:proofErr w:type="gramEnd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бизнес. Важно создать атмосферу, в которой предложенные идеи будут учтены и совместными усилиями приведут к созданию реального продукта. Сегодня — наш день, поскольку именно сейчас, как никогда ранее, технологии и технологическое лидерство играют важнейшую роль в устойчивом развитии страны. Наша задача сделать все, чтобы, когда бизнес будет интегрирован в наш портфель, сохранить </w:t>
      </w:r>
      <w:proofErr w:type="spellStart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человекоцентричный</w:t>
      </w:r>
      <w:proofErr w:type="spellEnd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подход и лучших людей. Все должно быть нацелено на то, чтобы не удерживать сотрудников, а в нужный момент предложить сотруднику возможность дальнейшего карьерного перемещения в рамках корпорации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», -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рассказал вице-президент по управлению персоналом АФК-Система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Светлана Матвеева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A9EE13D" w14:textId="77777777" w:rsidR="005A6338" w:rsidRPr="005A6338" w:rsidRDefault="005A6338" w:rsidP="005A6338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33AD82" w14:textId="23E7CC59" w:rsidR="005A6338" w:rsidRPr="005A6338" w:rsidRDefault="005A6338" w:rsidP="005A63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Эксперты HR-отрасли обсудили ключевые вопросы индустрии. Главными темами стали поиск "своих" сотрудников, ориентация на человека, обучение, удержание ценных кадров, использование новых технологий и ИИ, а также HR в сфере производства. При этом на всех сессиях спикеры говорили об актуальных примерах и практиках.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Последним тенденциям была посвящена главная панельная дискуссия дня 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—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>«Российские модели управления персонало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659457F3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EEBB5" w14:textId="77777777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 русского человека всегда есть стремление к сотворчеству, к совместной деятельности. Это отражается и в индустрии HR, формируя уникальную русскую культуру работы с персоналом. Существуют разные модели взаимодействия работодателя и работника, которые реализуются в российском бизнесе: какие-то были созданы еще в советское время, другие — в последние десятилетия. Но важно, что сегодня происходит "ренессанс": российские компании внутри создают новые инновационные подходы к найму и работе с сотрудниками. Они решают острые вопросы в коммуникации с работниками, меняют свою социальную политику. Благодаря этому в будущем бизнес сможет масштабировать свои практики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—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рассказала модератор дискуссии 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—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президент «Амплуа-Брокер»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</w:rPr>
        <w:t>Наталья Толстая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A53DD7" w14:textId="77777777" w:rsidR="005A6338" w:rsidRPr="005A6338" w:rsidRDefault="005A6338" w:rsidP="005A6338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A425F0F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выставке-конференции затронули тему применения высоких технологий и искусственного интеллекта в HR. </w:t>
      </w:r>
    </w:p>
    <w:p w14:paraId="0F45A954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E7DBE0C" w14:textId="77777777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 2030 году </w:t>
      </w:r>
      <w:proofErr w:type="spellStart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Гринатому</w:t>
      </w:r>
      <w:proofErr w:type="spellEnd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потребуется привлечь около 5000 новых ИТ-специалистов в атомную отрасль. Для решения такой масштабной задачи важен комплексный подход. Мы фокусируемся на четырех основных направлениях: работа с внешними кандидатами, особенно с молодежью, работа с сотрудниками, которые хотят сменить карьерную траекторию, развитие HR-бренда и разработка собственных цифровых HR-сервисов, которые помогают и руководителям, и сотрудникам получать комплексную поддержку по любым кадровым вопросам. Мы как ИТ-интегратор отрасли заинтересованы в том, чтобы все наши решения работали на укрепление имиджа «Росатома» как технологического лидера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», – прокомментировал генеральный директор АО «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Гринатом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Михаил Ермолаев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8F0DDF4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B7F9C68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том, как ИИ может помочь в найме и почему новые технологии влияют на HR 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—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рассказали сотрудники компаний из самых разных сфер: от производств до банков. </w:t>
      </w:r>
    </w:p>
    <w:p w14:paraId="399FEF30" w14:textId="77777777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7A7E120" w14:textId="5E3BB3E7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Сегодня происходит активное внедрение искусственного интеллекта в HR сферу: используется дата-анализ, анализ больших данных. Мы понимаем, что возможности рекрутера ограничены, а искусственный интеллект может анализировать одновременно несколько баз, может формировать рекомендации кандидатам на всех уровнях. Перед HR стоит серьёзный вызов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совместить </w:t>
      </w:r>
      <w:proofErr w:type="spellStart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человекоцентричность</w:t>
      </w:r>
      <w:proofErr w:type="spellEnd"/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новые технологии. Для этого нужно понимать ключевые тренды развития ИИ, перестать бояться и начать им управлять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—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объяснил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руководитель по развитию Центра оценки руководителей 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SberQ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</w:rPr>
        <w:t>Алексей Усачёв.</w:t>
      </w:r>
    </w:p>
    <w:p w14:paraId="0E74568E" w14:textId="77777777" w:rsidR="005A6338" w:rsidRPr="005A6338" w:rsidRDefault="005A6338" w:rsidP="005A6338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0293578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Востребованными у слушателей стали и дискуссии на тему поддержки вовлеченности сотрудников в работу. Эксперты определили широкий спектр инструментов мотивации персонала: от производственной ипотеки до геймификации корпоративной культуры. При этом спикеры отметили важность развития потенциала сотрудников.</w:t>
      </w:r>
    </w:p>
    <w:p w14:paraId="67F4F2B1" w14:textId="77777777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B0F4FAF" w14:textId="77777777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Разница корпоративных культур, на мой взгляд, зависит от подходов внутри организации. Вот, например, мы в российском обществе «Знание» говорим каждому кандидату, что у нас абсолютно бизнесовые подходы внутри общественной организации. Мы находим финансирование, варианты решений задач, постоянно внедряем новое, поэтому, когда люди с рынка встраиваются в наши процессы, у них шок, потому что скорости, на которых мы летим – это вообще невероятно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– отметила заместитель генерального директора Российского общества «Знание»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Юлия Константинова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570CF2E" w14:textId="77777777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3C8F30C" w14:textId="77777777" w:rsidR="005A6338" w:rsidRPr="005A6338" w:rsidRDefault="005A6338" w:rsidP="005A63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Выступать и презентовать свои наработки спикерам и экспертам помогали модераторы. Во время дискуссий и сессий они поднимали актуальные для отрасли вопросы и помогали участникам задать вопросы. Модераторами выступили программный директор форума «Территория смыслов» Сергей Галактионов, консультант, бизнес-тренер и фасилитатор «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Гиперум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Екатерина </w:t>
      </w:r>
      <w:proofErr w:type="spellStart"/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Водопьян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директор по развитию персонала ПАО «Ростелеком»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Екатерина Барабанова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профессор бизнес-практики Школы управления Сколково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Елена </w:t>
      </w:r>
      <w:proofErr w:type="spellStart"/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Витчак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, основатель проекта «Лидерские коммуникации», эксперт по стратегическим коммуникациям, бизнес-тренер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Анжела Грачева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многие другие. </w:t>
      </w:r>
    </w:p>
    <w:p w14:paraId="2F20FD4F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29365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Также HR EXPO PRO стало не только площадкой для общения экспертов, но и местом для презентации достижений в сфере управления персоналом. 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В выставочной зоне более 20 компаний представили разработки и продукты для решения HR-вопросов: АО «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Гринатом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», Ренессанс Страхование, ВШЭ, Амплуа, 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Эврико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, Университета «Синергия», платформы «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Нетология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другие.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Участники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 xml:space="preserve">смогли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познакомиться с возможностями различных компаний, пообщаться с их сотрудниками и узнать про методики работы с персоналом в самых разных областях.</w:t>
      </w:r>
      <w:r w:rsidRPr="005A63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AFD5F69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5421131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Завершила выставку-конференцию церемония награждения Премии HR EXPO 2024. Премия ежегодно присуждается экспертам, которые проявили себя и добились выдающихся результатов в работе с персоналом. Победителей по традиции выбрали участники выставки-конференции. Все лауреаты были награждены памятными дипломами и подарками. </w:t>
      </w:r>
    </w:p>
    <w:p w14:paraId="729A5AAA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695321B" w14:textId="3A4A427B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Победителей назвали в нескольких номинациях. Лучшими спикерами в этом году признали начальника управления по развитию кадрового потенциала АО «</w:t>
      </w:r>
      <w:proofErr w:type="spellStart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Гринатом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Наталью Садовникову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эксперта по бизнес-психологии для создания сильных лидеров и команд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Ангелину </w:t>
      </w:r>
      <w:proofErr w:type="spellStart"/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Шам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управляющего партнера DETECH GROUP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Светлану Симоненко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профессора РАНХиГС, директора рекламного агентства STRONG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Дмитрия </w:t>
      </w:r>
      <w:proofErr w:type="spellStart"/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Сендерова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также консультанта по стратегическому маркетингу Сколково </w:t>
      </w:r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Алексея </w:t>
      </w:r>
      <w:proofErr w:type="spellStart"/>
      <w:r w:rsidRPr="005A633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Обжерина</w:t>
      </w:r>
      <w:proofErr w:type="spellEnd"/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4B00382" w14:textId="7777777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F8379EE" w14:textId="37F602D7" w:rsidR="005A6338" w:rsidRPr="005A6338" w:rsidRDefault="005A6338" w:rsidP="005A633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Самыми запоминающимися у участников HR EXPO PRO ЛЮДЕЙ были признаны дискуссии 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Здоровье и эмоциональное благополучие сотрудников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АО 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СОГАЗ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На стыке корпоративных культур: сложности и результаты переходов сотрудников из различных сфер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Российского общества 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Знание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Искусственный интеллект в обучении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ПАО 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Ростелеком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Новые подходы к развитию технологических компетенций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госкорпорация 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«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Росатом</w:t>
      </w:r>
      <w:r w:rsidRPr="005A6338">
        <w:rPr>
          <w:rFonts w:ascii="Times New Roman" w:eastAsia="Roboto" w:hAnsi="Times New Roman" w:cs="Times New Roman"/>
          <w:sz w:val="24"/>
          <w:szCs w:val="24"/>
          <w:highlight w:val="white"/>
        </w:rPr>
        <w:t>»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E7" w14:textId="77777777" w:rsidR="000C56AF" w:rsidRPr="005A6338" w:rsidRDefault="000C56AF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8" w14:textId="77777777" w:rsidR="000C56AF" w:rsidRPr="005A6338" w:rsidRDefault="002E4424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6467069B">
          <v:rect id="_x0000_i1025" alt="" style="width:451.4pt;height:.05pt;mso-width-percent:0;mso-height-percent:0;mso-width-percent:0;mso-height-percent:0" o:hrpct="965" o:hralign="center" o:hrstd="t" o:hr="t" fillcolor="#a0a0a0" stroked="f"/>
        </w:pict>
      </w:r>
    </w:p>
    <w:p w14:paraId="000000E9" w14:textId="77777777" w:rsidR="000C56AF" w:rsidRPr="005A6338" w:rsidRDefault="000C56AF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A" w14:textId="0D379B34" w:rsidR="000C56AF" w:rsidRPr="005A6338" w:rsidRDefault="005A6338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b/>
          <w:i/>
          <w:sz w:val="24"/>
          <w:szCs w:val="24"/>
        </w:rPr>
        <w:t>HR EXPO PRO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A633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это выставка-конференция, объединяющая лидеров и экспертов в области управления персоналом для обмена опытом и поиска бизнес-решений в сфере управления человеческим капиталом на основе </w:t>
      </w:r>
      <w:r w:rsidR="00903D9F"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современных тенденций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актуального запроса рынка. Мероприятие ориентировано на профессионалов HR, предпринимателей и руководителей, заинтересованных в современных подходах к управлению персоналом и развитии бизнеса. 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</w:rPr>
        <w:t xml:space="preserve">HR EXPO PRO проходит с 2000 года и 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ежегодно выносит на обсуждение профессионального сообщества актуальные вопросы отрасли</w:t>
      </w:r>
      <w:r w:rsidRPr="005A633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EB" w14:textId="77777777" w:rsidR="000C56AF" w:rsidRPr="005A6338" w:rsidRDefault="000C56AF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EC" w14:textId="77777777" w:rsidR="000C56AF" w:rsidRPr="005A6338" w:rsidRDefault="005A6338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Выставка прошла в </w:t>
      </w:r>
      <w:r w:rsidRPr="005A6338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Цифровом Деловом Пространстве 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по адресу улица Покровка, дом 47. </w:t>
      </w:r>
    </w:p>
    <w:p w14:paraId="000000ED" w14:textId="77777777" w:rsidR="000C56AF" w:rsidRPr="005A6338" w:rsidRDefault="000C56AF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F7" w14:textId="5CCA617D" w:rsidR="000C56AF" w:rsidRPr="00B963C6" w:rsidRDefault="005A6338" w:rsidP="00B963C6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Генеральный партнер выставки-конференции –</w:t>
      </w:r>
      <w:hyperlink r:id="rId4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5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Госкорпорация «Росатом»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Стратегические партнеры:</w:t>
      </w:r>
      <w:hyperlink r:id="rId6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7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АО «</w:t>
        </w:r>
        <w:proofErr w:type="spellStart"/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Гринатом</w:t>
        </w:r>
        <w:proofErr w:type="spellEnd"/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»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hyperlink r:id="rId8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9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АФК-Система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hyperlink r:id="rId10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11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гольф-клуб «Завидово»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,</w:t>
      </w:r>
      <w:hyperlink r:id="rId12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  <w:u w:val="single"/>
          </w:rPr>
          <w:t xml:space="preserve"> </w:t>
        </w:r>
      </w:hyperlink>
      <w:hyperlink r:id="rId13">
        <w:proofErr w:type="spellStart"/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СберОбразование</w:t>
        </w:r>
        <w:proofErr w:type="spellEnd"/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hyperlink r:id="rId14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15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НИУ «Высшая школа экономики»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hyperlink r:id="rId16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17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Лаборатория человекоцентричности и лидерских практик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НИУ ВШЭ,</w:t>
      </w:r>
      <w:hyperlink r:id="rId18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19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Российское общество «Знание»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Партнеры:</w:t>
      </w:r>
      <w:hyperlink r:id="rId20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21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Росмолодёжь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hyperlink r:id="rId22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23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Университет «Синергия»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компании</w:t>
      </w:r>
      <w:hyperlink r:id="rId24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25">
        <w:proofErr w:type="spellStart"/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Amplua</w:t>
        </w:r>
        <w:proofErr w:type="spellEnd"/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</w:t>
      </w:r>
      <w:hyperlink r:id="rId26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27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EVERYCO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 Информационные партнеры –</w:t>
      </w:r>
      <w:hyperlink r:id="rId28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29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РБК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hyperlink r:id="rId30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31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ТАСС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hyperlink r:id="rId32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33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HRD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hyperlink r:id="rId34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35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HLB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hyperlink r:id="rId36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37">
        <w:proofErr w:type="spellStart"/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Fullscreen</w:t>
        </w:r>
        <w:proofErr w:type="spellEnd"/>
        <w:r w:rsidR="00B963C6" w:rsidRPr="00B963C6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 xml:space="preserve"> </w:t>
        </w:r>
        <w:r w:rsidR="00B963C6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lang w:val="en-US"/>
          </w:rPr>
          <w:t>A</w:t>
        </w:r>
        <w:proofErr w:type="spellStart"/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gency</w:t>
        </w:r>
        <w:proofErr w:type="spellEnd"/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hyperlink r:id="rId38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39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ЦОПСП</w:t>
        </w:r>
      </w:hyperlink>
      <w:r w:rsidR="00B963C6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, </w:t>
      </w:r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платформа</w:t>
      </w:r>
      <w:hyperlink r:id="rId40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41">
        <w:proofErr w:type="spellStart"/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CPAExchange</w:t>
        </w:r>
        <w:proofErr w:type="spellEnd"/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</w:t>
      </w:r>
      <w:hyperlink r:id="rId42">
        <w:r w:rsidRPr="005A6338">
          <w:rPr>
            <w:rFonts w:ascii="Times New Roman" w:eastAsia="Times New Roman" w:hAnsi="Times New Roman" w:cs="Times New Roman"/>
            <w:i/>
            <w:sz w:val="24"/>
            <w:szCs w:val="24"/>
            <w:highlight w:val="white"/>
          </w:rPr>
          <w:t xml:space="preserve"> </w:t>
        </w:r>
      </w:hyperlink>
      <w:hyperlink r:id="rId43">
        <w:r w:rsidRPr="005A633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</w:rPr>
          <w:t>ТГ-канал «Красивая аналитика»</w:t>
        </w:r>
      </w:hyperlink>
      <w:r w:rsidRPr="005A63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sectPr w:rsidR="000C56AF" w:rsidRPr="00B963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AF"/>
    <w:rsid w:val="000C56AF"/>
    <w:rsid w:val="001715EC"/>
    <w:rsid w:val="002E4424"/>
    <w:rsid w:val="005A6338"/>
    <w:rsid w:val="007C67AE"/>
    <w:rsid w:val="0084717C"/>
    <w:rsid w:val="00903D9F"/>
    <w:rsid w:val="00B963C6"/>
    <w:rsid w:val="00D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2B3C"/>
  <w15:docId w15:val="{5F3E0DE3-C90F-49E2-A65A-2CDD49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5A6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-industry.ru/" TargetMode="External"/><Relationship Id="rId18" Type="http://schemas.openxmlformats.org/officeDocument/2006/relationships/hyperlink" Target="https://znanierussia.ru/" TargetMode="External"/><Relationship Id="rId26" Type="http://schemas.openxmlformats.org/officeDocument/2006/relationships/hyperlink" Target="https://everyco.ru/" TargetMode="External"/><Relationship Id="rId39" Type="http://schemas.openxmlformats.org/officeDocument/2006/relationships/hyperlink" Target="https://copsp.ru/" TargetMode="External"/><Relationship Id="rId21" Type="http://schemas.openxmlformats.org/officeDocument/2006/relationships/hyperlink" Target="https://myrosmol.ru/" TargetMode="External"/><Relationship Id="rId34" Type="http://schemas.openxmlformats.org/officeDocument/2006/relationships/hyperlink" Target="https://hlb-magazine.ru/" TargetMode="External"/><Relationship Id="rId42" Type="http://schemas.openxmlformats.org/officeDocument/2006/relationships/hyperlink" Target="https://t.me/whrdata" TargetMode="External"/><Relationship Id="rId7" Type="http://schemas.openxmlformats.org/officeDocument/2006/relationships/hyperlink" Target="https://www.greenato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derlab.hse.ru/" TargetMode="External"/><Relationship Id="rId29" Type="http://schemas.openxmlformats.org/officeDocument/2006/relationships/hyperlink" Target="https://t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reenatom.ru/" TargetMode="External"/><Relationship Id="rId11" Type="http://schemas.openxmlformats.org/officeDocument/2006/relationships/hyperlink" Target="https://zavidovo-golf.ru/" TargetMode="External"/><Relationship Id="rId24" Type="http://schemas.openxmlformats.org/officeDocument/2006/relationships/hyperlink" Target="https://amplua.ru/" TargetMode="External"/><Relationship Id="rId32" Type="http://schemas.openxmlformats.org/officeDocument/2006/relationships/hyperlink" Target="https://thehrd.ru/" TargetMode="External"/><Relationship Id="rId37" Type="http://schemas.openxmlformats.org/officeDocument/2006/relationships/hyperlink" Target="https://fullscreen.agency/" TargetMode="External"/><Relationship Id="rId40" Type="http://schemas.openxmlformats.org/officeDocument/2006/relationships/hyperlink" Target="https://www.cpaexchange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rosatom.ru/" TargetMode="External"/><Relationship Id="rId15" Type="http://schemas.openxmlformats.org/officeDocument/2006/relationships/hyperlink" Target="https://www.hse.ru/" TargetMode="External"/><Relationship Id="rId23" Type="http://schemas.openxmlformats.org/officeDocument/2006/relationships/hyperlink" Target="https://synergy.ru/" TargetMode="External"/><Relationship Id="rId28" Type="http://schemas.openxmlformats.org/officeDocument/2006/relationships/hyperlink" Target="https://tass.ru/" TargetMode="External"/><Relationship Id="rId36" Type="http://schemas.openxmlformats.org/officeDocument/2006/relationships/hyperlink" Target="https://fullscreen.agency/" TargetMode="External"/><Relationship Id="rId10" Type="http://schemas.openxmlformats.org/officeDocument/2006/relationships/hyperlink" Target="https://zavidovo-golf.ru/" TargetMode="External"/><Relationship Id="rId19" Type="http://schemas.openxmlformats.org/officeDocument/2006/relationships/hyperlink" Target="https://znanierussia.ru/" TargetMode="External"/><Relationship Id="rId31" Type="http://schemas.openxmlformats.org/officeDocument/2006/relationships/hyperlink" Target="https://tass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rosatom.ru/" TargetMode="External"/><Relationship Id="rId9" Type="http://schemas.openxmlformats.org/officeDocument/2006/relationships/hyperlink" Target="https://www.sistema.ru/" TargetMode="External"/><Relationship Id="rId14" Type="http://schemas.openxmlformats.org/officeDocument/2006/relationships/hyperlink" Target="https://www.hse.ru/" TargetMode="External"/><Relationship Id="rId22" Type="http://schemas.openxmlformats.org/officeDocument/2006/relationships/hyperlink" Target="https://synergy.ru/" TargetMode="External"/><Relationship Id="rId27" Type="http://schemas.openxmlformats.org/officeDocument/2006/relationships/hyperlink" Target="https://everyco.ru/" TargetMode="External"/><Relationship Id="rId30" Type="http://schemas.openxmlformats.org/officeDocument/2006/relationships/hyperlink" Target="https://tass.ru/" TargetMode="External"/><Relationship Id="rId35" Type="http://schemas.openxmlformats.org/officeDocument/2006/relationships/hyperlink" Target="https://hlb-magazine.ru/" TargetMode="External"/><Relationship Id="rId43" Type="http://schemas.openxmlformats.org/officeDocument/2006/relationships/hyperlink" Target="https://t.me/whrdata" TargetMode="External"/><Relationship Id="rId8" Type="http://schemas.openxmlformats.org/officeDocument/2006/relationships/hyperlink" Target="https://www.sistem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-industry.ru/" TargetMode="External"/><Relationship Id="rId17" Type="http://schemas.openxmlformats.org/officeDocument/2006/relationships/hyperlink" Target="https://leaderlab.hse.ru/" TargetMode="External"/><Relationship Id="rId25" Type="http://schemas.openxmlformats.org/officeDocument/2006/relationships/hyperlink" Target="https://amplua.ru/" TargetMode="External"/><Relationship Id="rId33" Type="http://schemas.openxmlformats.org/officeDocument/2006/relationships/hyperlink" Target="https://thehrd.ru/" TargetMode="External"/><Relationship Id="rId38" Type="http://schemas.openxmlformats.org/officeDocument/2006/relationships/hyperlink" Target="https://copsp.ru/" TargetMode="External"/><Relationship Id="rId20" Type="http://schemas.openxmlformats.org/officeDocument/2006/relationships/hyperlink" Target="https://myrosmol.ru/" TargetMode="External"/><Relationship Id="rId41" Type="http://schemas.openxmlformats.org/officeDocument/2006/relationships/hyperlink" Target="https://www.cpaexchang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Almanax PR Team</cp:lastModifiedBy>
  <cp:revision>2</cp:revision>
  <dcterms:created xsi:type="dcterms:W3CDTF">2024-12-16T20:35:00Z</dcterms:created>
  <dcterms:modified xsi:type="dcterms:W3CDTF">2024-12-16T20:35:00Z</dcterms:modified>
</cp:coreProperties>
</file>